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B73" w:rsidRPr="00B47B59" w:rsidRDefault="00063B73" w:rsidP="00063B73">
      <w:pPr>
        <w:tabs>
          <w:tab w:val="num" w:pos="540"/>
        </w:tabs>
        <w:jc w:val="center"/>
        <w:rPr>
          <w:szCs w:val="28"/>
        </w:rPr>
      </w:pPr>
      <w:r w:rsidRPr="00B47B59">
        <w:rPr>
          <w:szCs w:val="28"/>
        </w:rPr>
        <w:t>ПОЯСНЮВАЛЬНА ЗАПИСКА</w:t>
      </w:r>
    </w:p>
    <w:p w:rsidR="00063B73" w:rsidRPr="00B47B59" w:rsidRDefault="00063B73" w:rsidP="00063B73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B47B59">
        <w:rPr>
          <w:szCs w:val="28"/>
        </w:rPr>
        <w:t xml:space="preserve">до </w:t>
      </w:r>
      <w:proofErr w:type="spellStart"/>
      <w:r w:rsidRPr="00B47B59">
        <w:rPr>
          <w:szCs w:val="28"/>
        </w:rPr>
        <w:t>проєкту</w:t>
      </w:r>
      <w:proofErr w:type="spellEnd"/>
      <w:r w:rsidRPr="00B47B59">
        <w:rPr>
          <w:szCs w:val="28"/>
        </w:rPr>
        <w:t xml:space="preserve"> рішення виконавчого комітету Запорізької міської ради</w:t>
      </w:r>
    </w:p>
    <w:p w:rsidR="00063B73" w:rsidRPr="00B47B59" w:rsidRDefault="00063B73" w:rsidP="00063B73">
      <w:pPr>
        <w:tabs>
          <w:tab w:val="left" w:pos="0"/>
        </w:tabs>
        <w:spacing w:line="240" w:lineRule="exact"/>
        <w:jc w:val="both"/>
        <w:rPr>
          <w:szCs w:val="28"/>
        </w:rPr>
      </w:pPr>
      <w:r w:rsidRPr="00B47B59"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28.12.2017 за номером ТС-К-364/1545»</w:t>
      </w:r>
    </w:p>
    <w:p w:rsidR="00063B73" w:rsidRPr="00B47B59" w:rsidRDefault="00063B73" w:rsidP="00063B73">
      <w:pPr>
        <w:ind w:firstLine="708"/>
        <w:jc w:val="center"/>
        <w:rPr>
          <w:szCs w:val="28"/>
        </w:rPr>
      </w:pPr>
    </w:p>
    <w:p w:rsidR="00063B73" w:rsidRPr="00B47B59" w:rsidRDefault="00063B73" w:rsidP="00063B73">
      <w:pPr>
        <w:ind w:firstLine="708"/>
        <w:jc w:val="both"/>
        <w:rPr>
          <w:szCs w:val="28"/>
        </w:rPr>
      </w:pPr>
      <w:r w:rsidRPr="00B47B59">
        <w:rPr>
          <w:szCs w:val="28"/>
        </w:rPr>
        <w:t xml:space="preserve">10.09.2020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 w:rsidRPr="00B47B59">
        <w:rPr>
          <w:szCs w:val="28"/>
        </w:rPr>
        <w:t>м.Запоріжжя</w:t>
      </w:r>
      <w:proofErr w:type="spellEnd"/>
      <w:r w:rsidRPr="00B47B59">
        <w:rPr>
          <w:szCs w:val="28"/>
        </w:rPr>
        <w:t xml:space="preserve"> в районі вул.Новокузнецькій,12.  </w:t>
      </w:r>
    </w:p>
    <w:p w:rsidR="00063B73" w:rsidRPr="00B47B59" w:rsidRDefault="00063B73" w:rsidP="00063B73">
      <w:pPr>
        <w:tabs>
          <w:tab w:val="left" w:pos="0"/>
        </w:tabs>
        <w:jc w:val="both"/>
        <w:rPr>
          <w:szCs w:val="28"/>
        </w:rPr>
      </w:pPr>
      <w:r w:rsidRPr="00B47B59">
        <w:rPr>
          <w:szCs w:val="28"/>
        </w:rPr>
        <w:tab/>
        <w:t xml:space="preserve">За результатами перевірки Інспекцією було складено Акт обстеження території від 10.09.2020 №0628, яким зафіксовані факти недотримання суб’єктом господарювання – фізичною особою - підприємцем </w:t>
      </w:r>
      <w:proofErr w:type="spellStart"/>
      <w:r w:rsidRPr="00B47B59">
        <w:rPr>
          <w:szCs w:val="28"/>
        </w:rPr>
        <w:t>Плакутою</w:t>
      </w:r>
      <w:proofErr w:type="spellEnd"/>
      <w:r w:rsidRPr="00B47B59">
        <w:rPr>
          <w:szCs w:val="28"/>
        </w:rPr>
        <w:t xml:space="preserve"> Федором Івановичем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28.12.2017 за номером ТС-К-364/1545, що полягають в наступному:  </w:t>
      </w:r>
    </w:p>
    <w:p w:rsidR="00063B73" w:rsidRPr="00B47B59" w:rsidRDefault="00063B73" w:rsidP="00063B73">
      <w:pPr>
        <w:tabs>
          <w:tab w:val="left" w:pos="0"/>
          <w:tab w:val="left" w:pos="709"/>
        </w:tabs>
        <w:jc w:val="both"/>
        <w:rPr>
          <w:color w:val="000000"/>
          <w:szCs w:val="28"/>
          <w:lang w:eastAsia="uk-UA"/>
        </w:rPr>
      </w:pPr>
      <w:r w:rsidRPr="00B47B59">
        <w:rPr>
          <w:color w:val="000000"/>
          <w:szCs w:val="28"/>
          <w:lang w:eastAsia="uk-UA"/>
        </w:rPr>
        <w:tab/>
        <w:t xml:space="preserve">- зовнішній вигляд фактично розташованої ТС не відповідає архітектурному типу, який визначено у паспорті прив'язки ТС; </w:t>
      </w:r>
    </w:p>
    <w:p w:rsidR="00063B73" w:rsidRPr="00B47B59" w:rsidRDefault="00063B73" w:rsidP="00063B73">
      <w:pPr>
        <w:spacing w:after="200"/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B47B59">
        <w:rPr>
          <w:rFonts w:eastAsia="Calibri"/>
          <w:color w:val="000000"/>
          <w:szCs w:val="28"/>
          <w:lang w:eastAsia="uk-UA"/>
        </w:rPr>
        <w:t>- фактично зовнішній вигляд тимчасової споруди має складну геометричну форму, утворену з трьох зблокованих між собою споруд: 1) основна споруда має три сторони, дві з яких розташовані під прямим кутом, третя сторона має вигляд випуклої дуги; 2) прямокутна прибудова розмірами 4,4 мх1,0 м; 3) прибудови у вигляді чотиригранника,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прямокутну форму, розмірами 6,0 м х 4,8 м. Тобто, встановлена геометрична невідповідність фактично встановленої ТС до зареєстрованого паспорту прив’язки ТС</w:t>
      </w:r>
      <w:r w:rsidRPr="00B47B59">
        <w:rPr>
          <w:rFonts w:eastAsia="Calibri"/>
          <w:color w:val="000000"/>
          <w:szCs w:val="28"/>
          <w:shd w:val="clear" w:color="auto" w:fill="FFFFFF"/>
          <w:lang w:eastAsia="en-US"/>
        </w:rPr>
        <w:t>;</w:t>
      </w:r>
    </w:p>
    <w:p w:rsidR="00063B73" w:rsidRPr="00B47B59" w:rsidRDefault="00063B73" w:rsidP="00063B73">
      <w:pPr>
        <w:ind w:firstLine="720"/>
        <w:contextualSpacing/>
        <w:jc w:val="both"/>
        <w:rPr>
          <w:rFonts w:eastAsia="Calibri"/>
          <w:szCs w:val="28"/>
          <w:shd w:val="clear" w:color="auto" w:fill="FFFFFF"/>
          <w:lang w:eastAsia="en-US"/>
        </w:rPr>
      </w:pPr>
      <w:r w:rsidRPr="00B47B59">
        <w:rPr>
          <w:rFonts w:eastAsia="Calibri"/>
          <w:szCs w:val="28"/>
          <w:shd w:val="clear" w:color="auto" w:fill="FFFFFF"/>
          <w:lang w:eastAsia="en-US"/>
        </w:rPr>
        <w:t>- фактично висота основної споруди 3,8 м, висота прибудов -3,4 м,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висоту 3,2м;</w:t>
      </w:r>
    </w:p>
    <w:p w:rsidR="00063B73" w:rsidRPr="00B47B59" w:rsidRDefault="00063B73" w:rsidP="00063B73">
      <w:pPr>
        <w:spacing w:after="200"/>
        <w:ind w:firstLine="720"/>
        <w:contextualSpacing/>
        <w:jc w:val="both"/>
        <w:rPr>
          <w:rFonts w:eastAsia="Calibri"/>
          <w:szCs w:val="28"/>
          <w:lang w:eastAsia="en-US"/>
        </w:rPr>
      </w:pPr>
      <w:r w:rsidRPr="00B47B59">
        <w:rPr>
          <w:rFonts w:eastAsia="Calibri"/>
          <w:szCs w:val="28"/>
          <w:lang w:eastAsia="en-US"/>
        </w:rPr>
        <w:t xml:space="preserve">- матеріал фактичної ТС – листова сталь та пластик, що не відповідає вимогам креслення паспорту прив’язки ТС «План. Фасади М1:50». У відповідності до зареєстрованого паспорту прив’язки ТС матеріал ТС визначено – збірні </w:t>
      </w:r>
      <w:proofErr w:type="spellStart"/>
      <w:r w:rsidRPr="00B47B59">
        <w:rPr>
          <w:rFonts w:eastAsia="Calibri"/>
          <w:szCs w:val="28"/>
          <w:lang w:eastAsia="en-US"/>
        </w:rPr>
        <w:t>сендвіч</w:t>
      </w:r>
      <w:proofErr w:type="spellEnd"/>
      <w:r w:rsidRPr="00B47B59">
        <w:rPr>
          <w:rFonts w:eastAsia="Calibri"/>
          <w:szCs w:val="28"/>
          <w:lang w:eastAsia="en-US"/>
        </w:rPr>
        <w:t xml:space="preserve"> панелі;</w:t>
      </w:r>
    </w:p>
    <w:p w:rsidR="00063B73" w:rsidRPr="00B47B59" w:rsidRDefault="00063B73" w:rsidP="00063B73">
      <w:pPr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B47B59">
        <w:rPr>
          <w:rFonts w:eastAsia="Calibri"/>
          <w:color w:val="000000"/>
          <w:szCs w:val="28"/>
          <w:lang w:eastAsia="en-US"/>
        </w:rPr>
        <w:t xml:space="preserve">- фактично колір основної споруди та прибудови у вигляди чотирикутника RAL-9003 (білий), прямокутної прибудови - RAL-5017 (синій), що не відповідає вимогам креслення паспорту прив’язки ТС «План. Фасади М1:50». У відповідності до зареєстрованого паспорту прив’язки ТС дана споруда повинна мати наступні кольорові рішення: стіни - RAL-9006 (сірий), вітраж та козирок- RAL-9003 (білий); </w:t>
      </w:r>
    </w:p>
    <w:p w:rsidR="00063B73" w:rsidRPr="00B47B59" w:rsidRDefault="00063B73" w:rsidP="00063B73">
      <w:pPr>
        <w:spacing w:after="200" w:line="276" w:lineRule="auto"/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B47B59">
        <w:rPr>
          <w:rFonts w:eastAsia="Calibri"/>
          <w:color w:val="000000"/>
          <w:szCs w:val="28"/>
          <w:lang w:eastAsia="en-US"/>
        </w:rPr>
        <w:t>- фактично поряд з ТС встановлене холодильне обладнання (одна штука) розмірами 0,85 мх0,8 м та платіжний термінал, що порушує вимоги креслення «Схема благоустрою прилеглої території М1:500», згідно з яким не передбачене встановлення холодильного обладнання та платіжного терміналу;</w:t>
      </w:r>
    </w:p>
    <w:p w:rsidR="00063B73" w:rsidRPr="00B47B59" w:rsidRDefault="00063B73" w:rsidP="00063B73">
      <w:pPr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B47B59">
        <w:rPr>
          <w:rFonts w:eastAsia="Calibri"/>
          <w:color w:val="000000"/>
          <w:szCs w:val="28"/>
          <w:lang w:eastAsia="en-US"/>
        </w:rPr>
        <w:t xml:space="preserve">- фактично у верхній частині фасаду 1-2 ТС у вигляді дуги та прямокутної прибудови розташовано вітраж, а нижня частина виконана з листової сталі та </w:t>
      </w:r>
      <w:r w:rsidRPr="00B47B59">
        <w:rPr>
          <w:rFonts w:eastAsia="Calibri"/>
          <w:color w:val="000000"/>
          <w:szCs w:val="28"/>
          <w:lang w:eastAsia="en-US"/>
        </w:rPr>
        <w:lastRenderedPageBreak/>
        <w:t xml:space="preserve">обшита пластиком, що не відповідає вимогам креслення паспорту прив’язки ТС «План. Фасади М1:50». У відповідності до зареєстрованого паспорту прив’язки ТС дана споруда на фасаді Б-А по всьому фасаду повинна мати п’ять вітражів та вхідні двері, на фасаді 1-2 від </w:t>
      </w:r>
      <w:proofErr w:type="spellStart"/>
      <w:r w:rsidRPr="00B47B59">
        <w:rPr>
          <w:rFonts w:eastAsia="Calibri"/>
          <w:color w:val="000000"/>
          <w:szCs w:val="28"/>
          <w:lang w:eastAsia="en-US"/>
        </w:rPr>
        <w:t>вісі</w:t>
      </w:r>
      <w:proofErr w:type="spellEnd"/>
      <w:r w:rsidRPr="00B47B59">
        <w:rPr>
          <w:rFonts w:eastAsia="Calibri"/>
          <w:color w:val="000000"/>
          <w:szCs w:val="28"/>
          <w:lang w:eastAsia="en-US"/>
        </w:rPr>
        <w:t xml:space="preserve"> 1 повинен бути розташований вітраж шириною 3,1м, на фасаді 2-1 від </w:t>
      </w:r>
      <w:proofErr w:type="spellStart"/>
      <w:r w:rsidRPr="00B47B59">
        <w:rPr>
          <w:rFonts w:eastAsia="Calibri"/>
          <w:color w:val="000000"/>
          <w:szCs w:val="28"/>
          <w:lang w:eastAsia="en-US"/>
        </w:rPr>
        <w:t>вісі</w:t>
      </w:r>
      <w:proofErr w:type="spellEnd"/>
      <w:r w:rsidRPr="00B47B59">
        <w:rPr>
          <w:rFonts w:eastAsia="Calibri"/>
          <w:color w:val="000000"/>
          <w:szCs w:val="28"/>
          <w:lang w:eastAsia="en-US"/>
        </w:rPr>
        <w:t xml:space="preserve"> 2 повинен бути розташований вітраж шириною 3,1м, фасад Б-А без вітражів з вхідними дверима;</w:t>
      </w:r>
    </w:p>
    <w:p w:rsidR="00063B73" w:rsidRPr="00B47B59" w:rsidRDefault="00063B73" w:rsidP="00063B73">
      <w:pPr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B47B59">
        <w:rPr>
          <w:rFonts w:eastAsia="Calibri"/>
          <w:color w:val="000000"/>
          <w:szCs w:val="28"/>
          <w:lang w:eastAsia="en-US"/>
        </w:rPr>
        <w:t>- зовнішній вигляд фактичної ТС має незадовільний стан.</w:t>
      </w:r>
    </w:p>
    <w:p w:rsidR="00063B73" w:rsidRPr="00B47B59" w:rsidRDefault="00063B73" w:rsidP="00063B73">
      <w:pPr>
        <w:ind w:firstLine="708"/>
        <w:jc w:val="both"/>
        <w:rPr>
          <w:szCs w:val="28"/>
        </w:rPr>
      </w:pPr>
      <w:r w:rsidRPr="00B47B59">
        <w:rPr>
          <w:szCs w:val="28"/>
        </w:rPr>
        <w:t xml:space="preserve">Листом від 16.09.2020 № 03-02/1373 Акт обстеження території від 10.09.2020 №0628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кадастрів від 28.12.2017 за номером ТС-К-364/1545. </w:t>
      </w:r>
    </w:p>
    <w:p w:rsidR="00063B73" w:rsidRPr="00B47B59" w:rsidRDefault="00063B73" w:rsidP="00063B73">
      <w:pPr>
        <w:ind w:firstLine="708"/>
        <w:jc w:val="both"/>
        <w:rPr>
          <w:szCs w:val="28"/>
        </w:rPr>
      </w:pPr>
      <w:r w:rsidRPr="00B47B59"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B47B59">
        <w:rPr>
          <w:szCs w:val="28"/>
        </w:rPr>
        <w:t>Мінрегіону</w:t>
      </w:r>
      <w:proofErr w:type="spellEnd"/>
      <w:r w:rsidRPr="00B47B59">
        <w:rPr>
          <w:szCs w:val="28"/>
        </w:rPr>
        <w:t xml:space="preserve"> України від 21.10.2011 № 244).</w:t>
      </w:r>
    </w:p>
    <w:p w:rsidR="00063B73" w:rsidRPr="00B47B59" w:rsidRDefault="00063B73" w:rsidP="00063B73">
      <w:pPr>
        <w:ind w:firstLine="708"/>
        <w:jc w:val="both"/>
        <w:rPr>
          <w:szCs w:val="28"/>
        </w:rPr>
      </w:pPr>
      <w:r w:rsidRPr="00B47B59"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тимчасових споруд для провадження підприємницької діяльності у </w:t>
      </w:r>
      <w:proofErr w:type="spellStart"/>
      <w:r w:rsidRPr="00B47B59">
        <w:rPr>
          <w:szCs w:val="28"/>
        </w:rPr>
        <w:t>м.Запоріжжі</w:t>
      </w:r>
      <w:proofErr w:type="spellEnd"/>
      <w:r w:rsidRPr="00B47B59"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 w:rsidRPr="00B47B59">
        <w:rPr>
          <w:szCs w:val="28"/>
        </w:rPr>
        <w:t>м.Запоріжжя</w:t>
      </w:r>
      <w:proofErr w:type="spellEnd"/>
      <w:r w:rsidRPr="00B47B59"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 w:rsidRPr="00B47B59">
        <w:rPr>
          <w:szCs w:val="28"/>
        </w:rPr>
        <w:t>проєкт</w:t>
      </w:r>
      <w:proofErr w:type="spellEnd"/>
      <w:r w:rsidRPr="00B47B59"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28.12.2017 за номером ТС-К-364/1545».  </w:t>
      </w:r>
    </w:p>
    <w:p w:rsidR="00063B73" w:rsidRPr="00B47B59" w:rsidRDefault="00063B73" w:rsidP="00063B73">
      <w:pPr>
        <w:shd w:val="clear" w:color="auto" w:fill="FFFFFF"/>
        <w:spacing w:line="240" w:lineRule="exact"/>
        <w:jc w:val="both"/>
        <w:rPr>
          <w:szCs w:val="28"/>
        </w:rPr>
      </w:pPr>
    </w:p>
    <w:p w:rsidR="00063B73" w:rsidRPr="00B47B59" w:rsidRDefault="00063B73" w:rsidP="00063B73">
      <w:pPr>
        <w:shd w:val="clear" w:color="auto" w:fill="FFFFFF"/>
        <w:spacing w:line="240" w:lineRule="exact"/>
        <w:jc w:val="both"/>
        <w:rPr>
          <w:szCs w:val="28"/>
        </w:rPr>
      </w:pPr>
    </w:p>
    <w:p w:rsidR="00063B73" w:rsidRPr="00B47B59" w:rsidRDefault="00063B73" w:rsidP="00063B73">
      <w:pPr>
        <w:shd w:val="clear" w:color="auto" w:fill="FFFFFF"/>
        <w:spacing w:line="240" w:lineRule="exact"/>
        <w:jc w:val="both"/>
        <w:rPr>
          <w:szCs w:val="28"/>
        </w:rPr>
      </w:pPr>
      <w:r w:rsidRPr="00B47B59">
        <w:rPr>
          <w:szCs w:val="28"/>
        </w:rPr>
        <w:t xml:space="preserve">Заступник  директора департаменту </w:t>
      </w:r>
    </w:p>
    <w:p w:rsidR="00063B73" w:rsidRPr="00B47B59" w:rsidRDefault="00063B73" w:rsidP="00063B73">
      <w:pPr>
        <w:shd w:val="clear" w:color="auto" w:fill="FFFFFF"/>
        <w:spacing w:line="240" w:lineRule="exact"/>
        <w:jc w:val="both"/>
        <w:rPr>
          <w:szCs w:val="28"/>
        </w:rPr>
      </w:pPr>
      <w:r w:rsidRPr="00B47B59">
        <w:rPr>
          <w:szCs w:val="28"/>
        </w:rPr>
        <w:t>архітектури та містобудування</w:t>
      </w:r>
    </w:p>
    <w:p w:rsidR="00063B73" w:rsidRPr="00B47B59" w:rsidRDefault="00063B73" w:rsidP="00063B73">
      <w:pPr>
        <w:shd w:val="clear" w:color="auto" w:fill="FFFFFF"/>
        <w:spacing w:line="240" w:lineRule="exact"/>
        <w:jc w:val="both"/>
        <w:rPr>
          <w:szCs w:val="28"/>
        </w:rPr>
      </w:pPr>
      <w:r w:rsidRPr="00B47B59">
        <w:rPr>
          <w:szCs w:val="28"/>
        </w:rPr>
        <w:t xml:space="preserve">Запорізької міської ради </w:t>
      </w:r>
      <w:r w:rsidRPr="00B47B59">
        <w:rPr>
          <w:szCs w:val="28"/>
        </w:rPr>
        <w:tab/>
      </w:r>
      <w:r w:rsidRPr="00B47B59">
        <w:rPr>
          <w:szCs w:val="28"/>
        </w:rPr>
        <w:tab/>
      </w:r>
      <w:r w:rsidRPr="00B47B59">
        <w:rPr>
          <w:szCs w:val="28"/>
        </w:rPr>
        <w:tab/>
      </w:r>
      <w:r w:rsidRPr="00B47B59">
        <w:rPr>
          <w:szCs w:val="28"/>
        </w:rPr>
        <w:tab/>
      </w:r>
      <w:r w:rsidRPr="00B47B59">
        <w:rPr>
          <w:szCs w:val="28"/>
        </w:rPr>
        <w:tab/>
      </w:r>
      <w:r w:rsidRPr="00B47B59">
        <w:rPr>
          <w:szCs w:val="28"/>
        </w:rPr>
        <w:tab/>
        <w:t>П.В. Назаренко</w:t>
      </w:r>
    </w:p>
    <w:p w:rsidR="00063B73" w:rsidRDefault="00063B73" w:rsidP="00063B73">
      <w:pPr>
        <w:tabs>
          <w:tab w:val="left" w:pos="0"/>
        </w:tabs>
        <w:spacing w:line="360" w:lineRule="auto"/>
        <w:rPr>
          <w:szCs w:val="28"/>
        </w:rPr>
      </w:pPr>
    </w:p>
    <w:p w:rsidR="00674683" w:rsidRDefault="00674683">
      <w:bookmarkStart w:id="0" w:name="_GoBack"/>
      <w:bookmarkEnd w:id="0"/>
    </w:p>
    <w:sectPr w:rsidR="00674683" w:rsidSect="00412667">
      <w:headerReference w:type="default" r:id="rId4"/>
      <w:pgSz w:w="11906" w:h="16838"/>
      <w:pgMar w:top="567" w:right="567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32" w:rsidRPr="005E6ED7" w:rsidRDefault="00063B73">
    <w:pPr>
      <w:pStyle w:val="a3"/>
      <w:jc w:val="center"/>
      <w:rPr>
        <w:color w:val="FFFFFF"/>
      </w:rPr>
    </w:pPr>
    <w:r w:rsidRPr="005E6ED7">
      <w:rPr>
        <w:color w:val="FFFFFF"/>
      </w:rPr>
      <w:fldChar w:fldCharType="begin"/>
    </w:r>
    <w:r w:rsidRPr="005E6ED7">
      <w:rPr>
        <w:color w:val="FFFFFF"/>
      </w:rPr>
      <w:instrText xml:space="preserve"> PAGE   \* MERGEFORMAT </w:instrText>
    </w:r>
    <w:r w:rsidRPr="005E6ED7">
      <w:rPr>
        <w:color w:val="FFFFFF"/>
      </w:rPr>
      <w:fldChar w:fldCharType="separate"/>
    </w:r>
    <w:r>
      <w:rPr>
        <w:noProof/>
        <w:color w:val="FFFFFF"/>
      </w:rPr>
      <w:t>2</w:t>
    </w:r>
    <w:r w:rsidRPr="005E6ED7">
      <w:rPr>
        <w:color w:val="FFFFFF"/>
      </w:rPr>
      <w:fldChar w:fldCharType="end"/>
    </w:r>
  </w:p>
  <w:p w:rsidR="006B0616" w:rsidRDefault="00063B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208"/>
    <w:rsid w:val="00063B73"/>
    <w:rsid w:val="00674683"/>
    <w:rsid w:val="00A2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9F3EA-44D1-417E-B29A-209CBF3F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3B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3B7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3229</Words>
  <Characters>1842</Characters>
  <Application>Microsoft Office Word</Application>
  <DocSecurity>0</DocSecurity>
  <Lines>15</Lines>
  <Paragraphs>10</Paragraphs>
  <ScaleCrop>false</ScaleCrop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2020-10-19T10:01:00Z</dcterms:created>
  <dcterms:modified xsi:type="dcterms:W3CDTF">2020-10-19T10:01:00Z</dcterms:modified>
</cp:coreProperties>
</file>